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0" w:rsidRDefault="001B1910" w:rsidP="001B1910">
      <w:pPr>
        <w:tabs>
          <w:tab w:val="left" w:pos="3000"/>
        </w:tabs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Аннотации рабочих программ практик и НИР</w:t>
      </w:r>
    </w:p>
    <w:p w:rsidR="001B1910" w:rsidRDefault="001B1910" w:rsidP="001B1910">
      <w:pPr>
        <w:tabs>
          <w:tab w:val="left" w:pos="3000"/>
        </w:tabs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Специальность 40.05.04 Судебная и прокурорская деятельность (специализация №1 Судебная деятельность)</w:t>
      </w:r>
    </w:p>
    <w:p w:rsidR="001B1910" w:rsidRDefault="001B1910" w:rsidP="001B1910">
      <w:pPr>
        <w:tabs>
          <w:tab w:val="left" w:pos="3000"/>
        </w:tabs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Гражданско-правовой профиль</w:t>
      </w:r>
    </w:p>
    <w:p w:rsidR="001B1910" w:rsidRDefault="001B1910" w:rsidP="001B1910">
      <w:pPr>
        <w:tabs>
          <w:tab w:val="left" w:pos="3000"/>
        </w:tabs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(2018 год набора)</w:t>
      </w:r>
    </w:p>
    <w:p w:rsidR="001B1910" w:rsidRDefault="001B1910" w:rsidP="002818F9">
      <w:pPr>
        <w:tabs>
          <w:tab w:val="left" w:pos="3000"/>
        </w:tabs>
        <w:spacing w:after="0" w:line="240" w:lineRule="auto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</w:p>
    <w:p w:rsidR="00271D45" w:rsidRDefault="00271D45">
      <w:bookmarkStart w:id="0" w:name="_GoBack"/>
      <w:bookmarkEnd w:id="0"/>
    </w:p>
    <w:p w:rsidR="007857AB" w:rsidRPr="007857AB" w:rsidRDefault="007857AB" w:rsidP="007857AB">
      <w:pPr>
        <w:tabs>
          <w:tab w:val="left" w:pos="3000"/>
        </w:tabs>
        <w:spacing w:after="0" w:line="240" w:lineRule="auto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Аннотация программы учебной практики (по получению первичных профессиональных умений, в том числе первичных умений и навыков научно-исследовательской деятельности)</w:t>
      </w:r>
    </w:p>
    <w:p w:rsidR="007857AB" w:rsidRPr="007857AB" w:rsidRDefault="007857AB" w:rsidP="007857AB">
      <w:pPr>
        <w:widowControl w:val="0"/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Автор-составитель:  Попова О.Д., Королев Б.И.</w:t>
      </w:r>
    </w:p>
    <w:p w:rsidR="007857AB" w:rsidRPr="007857AB" w:rsidRDefault="007857AB" w:rsidP="007857AB">
      <w:pPr>
        <w:widowControl w:val="0"/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6789"/>
      </w:tblGrid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 Целями  учебной практики являются формирование у студентов целостного представления о судебной системе Российской Федерации,  организации и деятельности ее судебных органов,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деятельности.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Yu Mincho" w:hAnsi="Times New Roman" w:cs="Times New Roman"/>
                <w:b/>
                <w:bCs/>
                <w:spacing w:val="2"/>
                <w:sz w:val="24"/>
                <w:szCs w:val="24"/>
                <w:lang/>
              </w:rPr>
            </w:pPr>
            <w:r w:rsidRPr="007857AB">
              <w:rPr>
                <w:rFonts w:ascii="Times New Roman" w:eastAsia="Yu Mincho" w:hAnsi="Times New Roman" w:cs="Times New Roman"/>
                <w:bCs/>
                <w:iCs/>
                <w:spacing w:val="2"/>
                <w:sz w:val="24"/>
                <w:shd w:val="clear" w:color="auto" w:fill="FFFFFF"/>
                <w:lang/>
              </w:rPr>
              <w:t xml:space="preserve">Учебная  практика является составной частью основной образовательной программы по специальности  40.05.04 «Судебная и прокурорская деятельность»  </w:t>
            </w:r>
            <w:r w:rsidRPr="007857AB">
              <w:rPr>
                <w:rFonts w:ascii="Times New Roman" w:eastAsia="Yu Mincho" w:hAnsi="Times New Roman" w:cs="Times New Roman"/>
                <w:bCs/>
                <w:spacing w:val="2"/>
                <w:sz w:val="24"/>
                <w:szCs w:val="24"/>
                <w:lang/>
              </w:rPr>
              <w:t>(квалификация «специалист»).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outlineLvl w:val="3"/>
              <w:rPr>
                <w:rFonts w:ascii="Times New Roman" w:eastAsia="Yu Mincho" w:hAnsi="Times New Roman" w:cs="Times New Roman"/>
                <w:bCs/>
                <w:iCs/>
                <w:spacing w:val="2"/>
                <w:sz w:val="24"/>
                <w:szCs w:val="24"/>
                <w:shd w:val="clear" w:color="auto" w:fill="FFFFFF"/>
                <w:lang/>
              </w:rPr>
            </w:pPr>
            <w:r w:rsidRPr="007857AB">
              <w:rPr>
                <w:rFonts w:ascii="Times New Roman" w:eastAsia="Yu Mincho" w:hAnsi="Times New Roman" w:cs="Times New Roman"/>
                <w:bCs/>
                <w:iCs/>
                <w:spacing w:val="2"/>
                <w:sz w:val="24"/>
                <w:shd w:val="clear" w:color="auto" w:fill="FFFFFF"/>
                <w:lang/>
              </w:rPr>
              <w:t>Учебная практика базируется на знании учебных дисциплин, изучаемых на 1-2 курсах: «Теория государства и права»,  «Логика», «Конституционное право России», «Конституционное право зарубежных стран», «Правоохранительные и судебные органы».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szCs w:val="24"/>
                <w:lang/>
              </w:rPr>
              <w:t>Учебная практика проводится в судах общей юрисдикции и в арбитражных судах. В исключительных случаях учебная практика проводится в организациях и учреждениях, деятельность которых соответствует направлению подготовки 40.05.04 Судебная и прокурорская деятельность и профилю программы (в органах Судебного департамента, прокуратуры, Следственного комитета и др.).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szCs w:val="24"/>
                <w:lang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ja-JP"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lang/>
              </w:rPr>
              <w:t xml:space="preserve">Продолжительность практики - 4 недели (10 рабочих дней). 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tabs>
                <w:tab w:val="left" w:pos="54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Студент  в процессе прохождения учебной практики должен продолжить формирование общекультурных компетенций: 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(ОК-3);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Общепрофессиональных  компетенций: </w:t>
            </w:r>
          </w:p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способностью применять в профессиональной деятельности </w:t>
            </w:r>
            <w:hyperlink r:id="rId4" w:history="1">
              <w:r w:rsidRPr="007857AB">
                <w:rPr>
                  <w:rFonts w:ascii="Times New Roman" w:eastAsia="Yu Mincho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Конституцию</w:t>
              </w:r>
            </w:hyperlink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Российской Федерации, федеральные конституционные законы, федеральные законы, отраслевое законодательство Российской Федерации, указы и распоряжения Президента Российской Федерации, постановления и распоряжения Правительства Российской </w:t>
            </w: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lastRenderedPageBreak/>
              <w:t>Федерации, законы субъектов Российской Федерации, использовать правовые позиции Европейского Суда по правам человека, Конституционного Суда Российской Федерации, Верховного Суда Российской Федерации, а также соответствующие положения, содержащиеся в международных договорах и соглашениях, участником</w:t>
            </w:r>
            <w:proofErr w:type="gramEnd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является Российская Федерация (ОПК-1);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определять правовую природу общественных отношений, вычленять правовую составляющую в юридически значимых событиях и фактах, квалифицировать их (ОПК-3);</w:t>
            </w:r>
          </w:p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способностью к коммуникации в устной и письменной </w:t>
            </w:r>
            <w:proofErr w:type="gramStart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формах</w:t>
            </w:r>
            <w:proofErr w:type="gramEnd"/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на русском и иностранном языках для решения задач профессиональной деятельности (ОПК-9).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компетенций: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квалифицированно толковать нормативные правовые акты (ПК-15).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 практики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Общая трудоемкость практики составляет 6 зачетных единиц,   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iCs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1"/>
                <w:szCs w:val="21"/>
                <w:lang w:eastAsia="ru-RU"/>
              </w:rPr>
              <w:t xml:space="preserve"> отчет о прохождении практики; характеристика руководителя практики.</w:t>
            </w:r>
          </w:p>
        </w:tc>
      </w:tr>
      <w:tr w:rsidR="007857AB" w:rsidRPr="007857AB" w:rsidTr="00F836C3">
        <w:tc>
          <w:tcPr>
            <w:tcW w:w="2782" w:type="dxa"/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89" w:type="dxa"/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857AB" w:rsidRPr="007857AB" w:rsidRDefault="007857AB" w:rsidP="007857AB">
      <w:pPr>
        <w:widowControl w:val="0"/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7857AB" w:rsidRPr="007857AB" w:rsidRDefault="007857AB" w:rsidP="007857AB">
      <w:pPr>
        <w:widowControl w:val="0"/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7857AB" w:rsidRPr="007857AB" w:rsidRDefault="007857AB" w:rsidP="007857AB">
      <w:pPr>
        <w:widowControl w:val="0"/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Yu Mincho" w:hAnsi="Calibri" w:cs="Times New Roman"/>
          <w:kern w:val="3"/>
          <w:lang w:eastAsia="ru-RU"/>
        </w:rPr>
      </w:pPr>
      <w:r w:rsidRPr="007857AB">
        <w:rPr>
          <w:rFonts w:ascii="Times New Roman" w:eastAsia="Yu Mincho" w:hAnsi="Times New Roman" w:cs="Times New Roman"/>
          <w:b/>
          <w:kern w:val="3"/>
          <w:sz w:val="24"/>
          <w:lang w:eastAsia="ru-RU"/>
        </w:rPr>
        <w:t>Аннотация рабочей программы</w:t>
      </w:r>
    </w:p>
    <w:p w:rsidR="007857AB" w:rsidRPr="007857AB" w:rsidRDefault="007857AB" w:rsidP="007857AB">
      <w:pPr>
        <w:widowControl w:val="0"/>
        <w:tabs>
          <w:tab w:val="left" w:pos="-3096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Yu Mincho" w:hAnsi="Times New Roman" w:cs="Times New Roman"/>
          <w:b/>
          <w:kern w:val="3"/>
          <w:sz w:val="24"/>
          <w:lang w:eastAsia="ru-RU"/>
        </w:rPr>
      </w:pPr>
      <w:r w:rsidRPr="007857AB">
        <w:rPr>
          <w:rFonts w:ascii="Times New Roman" w:eastAsia="Yu Mincho" w:hAnsi="Times New Roman" w:cs="Times New Roman"/>
          <w:b/>
          <w:kern w:val="3"/>
          <w:sz w:val="24"/>
          <w:lang w:eastAsia="ru-RU"/>
        </w:rPr>
        <w:t>Производственной практики (по получению профессиональных умений и опыта профессиональной деятельности), и НИР (гражданско-правовой профиль)</w:t>
      </w:r>
    </w:p>
    <w:p w:rsidR="007857AB" w:rsidRPr="007857AB" w:rsidRDefault="007857AB" w:rsidP="007857AB">
      <w:pPr>
        <w:widowControl w:val="0"/>
        <w:tabs>
          <w:tab w:val="left" w:pos="-3096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="Yu Mincho" w:hAnsi="Calibri" w:cs="Times New Roman"/>
          <w:kern w:val="3"/>
          <w:lang w:eastAsia="ru-RU"/>
        </w:rPr>
      </w:pPr>
    </w:p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kern w:val="3"/>
          <w:sz w:val="24"/>
          <w:lang w:eastAsia="ru-RU"/>
        </w:rPr>
      </w:pPr>
      <w:r w:rsidRPr="007857AB">
        <w:rPr>
          <w:rFonts w:ascii="Times New Roman" w:eastAsia="Yu Mincho" w:hAnsi="Times New Roman" w:cs="Times New Roman"/>
          <w:kern w:val="3"/>
          <w:sz w:val="24"/>
          <w:lang w:eastAsia="ru-RU"/>
        </w:rPr>
        <w:t>Автор-составитель: Пискунова Н.И., Королев Б.И.</w:t>
      </w:r>
    </w:p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kern w:val="3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6789"/>
      </w:tblGrid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Цель практики и НИР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Цель прохождения практики и НИР – получение профессиональных умений и навыков профессиональной деятельности, а также навыков научно-исследовательской работы,  что выражается в достижении планируемых результатов обучения при прохождении практики и НИР, соотнесенных с планируемыми результатами освоения образовательной программы</w:t>
            </w:r>
          </w:p>
          <w:p w:rsidR="007857AB" w:rsidRPr="007857AB" w:rsidRDefault="007857AB" w:rsidP="007857AB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Yu Mincho" w:hAnsi="Calibri" w:cs="Times New Roman"/>
                <w:kern w:val="3"/>
                <w:lang w:eastAsia="ru-RU"/>
              </w:rPr>
            </w:pP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Место практики и НИР в ОПОП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427"/>
              <w:jc w:val="both"/>
              <w:textAlignment w:val="baseline"/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>Производственная практика и научно-исследовательская работа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      </w:r>
          </w:p>
          <w:p w:rsidR="007857AB" w:rsidRPr="007857AB" w:rsidRDefault="007857AB" w:rsidP="007857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427"/>
              <w:jc w:val="both"/>
              <w:textAlignment w:val="baseline"/>
              <w:rPr>
                <w:rFonts w:ascii="Calibri" w:eastAsia="Yu Mincho" w:hAnsi="Calibri" w:cs="Times New Roman"/>
                <w:kern w:val="3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Производственная практика и научно-исследовательская работа является обязательным этапом </w:t>
            </w:r>
            <w:proofErr w:type="gramStart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обучения специалиста  </w:t>
            </w: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lastRenderedPageBreak/>
              <w:t>по направлению</w:t>
            </w:r>
            <w:proofErr w:type="gramEnd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 подготовки  40.05.04 Судебная и прокурорская деятельность и предусматривается учебным планом. </w:t>
            </w:r>
            <w:proofErr w:type="gramStart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>Практика 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дисциплин, таких как: 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гражданский процесс, административное право, и др. Содержание практики является логическим продолжением разделов ООП базовой и вариативной частей – теории государства и права, конституционного, административного</w:t>
            </w:r>
            <w:proofErr w:type="gramEnd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, </w:t>
            </w:r>
            <w:proofErr w:type="gramStart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>трудового, гражданского, предпринимательского, коммерческого (торгового) права, семейного права, жилищного права,  гражданского процесса, а также формирования профессиональной компетентности в правотворческой, правоприменительной; правоохранительной; правозащитной; судебной;  экспертно-консультационной профессиональной области.</w:t>
            </w:r>
            <w:proofErr w:type="gramEnd"/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 Прохождение студентами производственной практики является составной частью учебного процесса и необходимо для последующего изучения ими дисциплин профессионального цикла, а также для формирования основных общекультурных, общепрофессиональных  профессиональных и  профессионально-специализированных  компетенций.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Место и время проведения практики и НИР 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lang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lang/>
              </w:rPr>
              <w:t>Производственная практика проводится в судах общей юрисдикции, в арбитражных судах. Так же учебная практика может проводиться в органах государственной власти и местного самоуправления, в адвокатуре и нотариате, в прокуратуре. Студентам предлагаются базы практики в соответствии с заключенными Университетом и соответствующими организациями договорами. В исключительных случаях практика проводится в организациях и учреждениях, деятельность которых соответствует специфике гражданско-правового профиля по направлению подготовки 40.05.04 Судебная и прокурорская деятельность.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lang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lang/>
              </w:rPr>
      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lang/>
              </w:rPr>
            </w:pPr>
            <w:r w:rsidRPr="007857AB">
              <w:rPr>
                <w:rFonts w:ascii="Times New Roman" w:eastAsia="MS ??" w:hAnsi="Times New Roman" w:cs="Times New Roman"/>
                <w:kern w:val="3"/>
                <w:sz w:val="24"/>
                <w:lang/>
              </w:rPr>
              <w:t xml:space="preserve">Практика проводится на 3 и 4 курсах. </w:t>
            </w:r>
          </w:p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ja-JP"/>
              </w:rPr>
            </w:pPr>
            <w:r w:rsidRPr="007857AB">
              <w:rPr>
                <w:rFonts w:ascii="Times New Roman" w:eastAsia="MS ??" w:hAnsi="Times New Roman" w:cs="Times New Roman"/>
                <w:sz w:val="24"/>
                <w:szCs w:val="24"/>
                <w:lang w:eastAsia="ja-JP"/>
              </w:rPr>
              <w:t>НИР проводится на 4 курсе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Компетенции, формируемые в результате прохождения практики и НИР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абстрактному мышлению, анализу, синтезу (ОК-1);способностью к саморазвитию, самореализации, использованию творческого потенциала (ОК-7);способностью использовать приемы оказания первой помощи, методы защиты в условиях чрезвычайных ситуаций (ОК-9).</w:t>
            </w:r>
          </w:p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</w:t>
            </w: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lastRenderedPageBreak/>
              <w:t>принимать меры к предотвращению конфликта интересов (ОПК-4);</w:t>
            </w:r>
          </w:p>
          <w:p w:rsidR="007857AB" w:rsidRPr="007857AB" w:rsidRDefault="007857AB" w:rsidP="0078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поддерживать уровень своей квалификации, необходимый для надлежащего исполнения должностных обязанностей (ОПК-5);</w:t>
            </w:r>
          </w:p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целенаправленно и эффективно получать юридически значимую информацию из различных источников, включая правовые базы (банки) данных, решать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</w:t>
            </w:r>
          </w:p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пользоваться компьютером как средством управления и обработки информационных массивов, работать с информацией в глобальных компьютерных сетях (ОПК-8);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давать квалифицированные юридические заключения и консультации в рамках своей профессиональной деятельности (ПК-17);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применять методы проведения прикладных научных исследований, анализа и обработки их результатов (ПК-29);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обобщать и формулировать выводы по теме научного исследования, готовить отчеты по результатам выполненных научных исследований (ПК-30)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способностью осуществлять полномочия по отправлению правосудия с соблюдением принципов, закрепленных в </w:t>
            </w:r>
            <w:hyperlink r:id="rId5" w:history="1">
              <w:r w:rsidRPr="007857AB">
                <w:rPr>
                  <w:rFonts w:ascii="Times New Roman" w:eastAsia="Yu Mincho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Конституции</w:t>
              </w:r>
            </w:hyperlink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Российской Федерации и отраслевом законодательстве (ПСК-1.1);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рассмотрению и разрешению дел в порядке конституционного судопроизводства (ПСК-1.2);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рассмотрению и разрешению дел посредством гражданского, административного судопроизводства во всех судебных инстанциях (ПСК-1.4);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подготовке и вынесению законных, обоснованных и мотивированных судебных актов (ПСК-1.5);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подготовке поступивших уголовных, гражданских, административных дел к судебному разбирательству (рассмотрению дел), материалов, заявлений и жалоб к разрешению (ПСК-1.6);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составлять служебные документы по вопросам деятельности суда (ПСК-1.7);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готовностью соблюдать требования законодательства о статусе судей, </w:t>
            </w:r>
            <w:hyperlink r:id="rId6" w:history="1">
              <w:r w:rsidRPr="007857AB">
                <w:rPr>
                  <w:rFonts w:ascii="Times New Roman" w:eastAsia="Yu Mincho" w:hAnsi="Times New Roman" w:cs="Times New Roman"/>
                  <w:sz w:val="24"/>
                  <w:szCs w:val="24"/>
                  <w:u w:val="single"/>
                  <w:lang w:eastAsia="ru-RU"/>
                </w:rPr>
                <w:t>Кодекса</w:t>
              </w:r>
            </w:hyperlink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судейской этики (ПСК-1.13).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7857AB">
              <w:rPr>
                <w:rFonts w:ascii="Times New Roman" w:eastAsia="Yu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практики и НИР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Общая трудоемкость практики и НИР составляет 15 зачетных единиц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 и НИР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iCs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Научная статья, </w:t>
            </w: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>характеристика руководителя практики от судебных органов, письменный отчет.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kern w:val="3"/>
          <w:sz w:val="24"/>
          <w:lang w:eastAsia="ru-RU"/>
        </w:rPr>
      </w:pPr>
    </w:p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kern w:val="3"/>
          <w:sz w:val="24"/>
          <w:lang w:eastAsia="ru-RU"/>
        </w:rPr>
      </w:pPr>
      <w:r w:rsidRPr="007857A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Аннотация рабочей программы производственной практики (преддипломной) (гражданско-правовой профиль)</w:t>
      </w:r>
    </w:p>
    <w:p w:rsidR="007857AB" w:rsidRPr="007857AB" w:rsidRDefault="007857AB" w:rsidP="007857AB">
      <w:pPr>
        <w:widowControl w:val="0"/>
        <w:tabs>
          <w:tab w:val="left" w:pos="-1194"/>
        </w:tabs>
        <w:suppressAutoHyphens/>
        <w:overflowPunct w:val="0"/>
        <w:autoSpaceDE w:val="0"/>
        <w:autoSpaceDN w:val="0"/>
        <w:spacing w:after="0" w:line="240" w:lineRule="auto"/>
        <w:ind w:left="-1080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7857A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ab/>
      </w:r>
      <w:r w:rsidRPr="007857A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ab/>
      </w:r>
      <w:r w:rsidRPr="007857AB">
        <w:rPr>
          <w:rFonts w:ascii="Times New Roman" w:eastAsia="Yu Mincho" w:hAnsi="Times New Roman" w:cs="Times New Roman"/>
          <w:sz w:val="24"/>
          <w:szCs w:val="24"/>
          <w:lang w:eastAsia="ru-RU"/>
        </w:rPr>
        <w:t>Автор-составитель: Беляева Т.А., Королев Б.И.</w:t>
      </w:r>
    </w:p>
    <w:p w:rsidR="007857AB" w:rsidRPr="007857AB" w:rsidRDefault="007857AB" w:rsidP="007857AB">
      <w:pPr>
        <w:widowControl w:val="0"/>
        <w:tabs>
          <w:tab w:val="left" w:pos="-1194"/>
          <w:tab w:val="left" w:pos="1608"/>
        </w:tabs>
        <w:suppressAutoHyphens/>
        <w:overflowPunct w:val="0"/>
        <w:autoSpaceDE w:val="0"/>
        <w:autoSpaceDN w:val="0"/>
        <w:spacing w:after="0" w:line="240" w:lineRule="auto"/>
        <w:ind w:left="-1080"/>
        <w:jc w:val="both"/>
        <w:textAlignment w:val="baseline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6789"/>
      </w:tblGrid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Цель практики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      </w:r>
          </w:p>
          <w:p w:rsidR="007857AB" w:rsidRPr="007857AB" w:rsidRDefault="007857AB" w:rsidP="007857AB">
            <w:pPr>
              <w:spacing w:after="0" w:line="240" w:lineRule="auto"/>
              <w:ind w:right="-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преддипломной практики: углубление первоначального практического опыта и навыков работы по специальности  с целью закрепления знаний непосредственно на рабочем месте; сбор и обобщение материалов для написания выпускной квалификационной работы (далее ВКР) и в соответствии с требованиями подготовки выпускников; закрепление общих и профессиональных компетенций, проверка студента готовности к самостоятельной трудовой деятельности; повышение мотивации к профессиональному самосовершенствованию, расширение профессионального кругозора; 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практического опыта их применения; </w:t>
            </w:r>
            <w:r w:rsidRPr="00785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защите выпускной квалификационной работы.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Место практики в ОПОП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изучения ряда общетеоретических, исторических и профессиональных дисциплин. Содержание практики является логическим продолжением разделов ОПОП базовой и вариативной частей. </w:t>
            </w:r>
          </w:p>
          <w:p w:rsidR="007857AB" w:rsidRPr="007857AB" w:rsidRDefault="007857AB" w:rsidP="007857A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Yu Mincho" w:hAnsi="Calibri" w:cs="Times New Roman"/>
                <w:kern w:val="3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Курс 5 Семестр 10 общая трудоемкость практики составляет 9 зачетных единиц.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Место и время проведения практики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проводится преимущественно в судах общей юрисдикции и в арбитражных судах. Так же практика проводится в организациях и учреждениях, деятельность которых соответствует специальности 40.05.04 Судебная и прокурорская деятельность и специфике специализации и профиля программы</w:t>
            </w:r>
            <w:proofErr w:type="gramStart"/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857AB" w:rsidRPr="007857AB" w:rsidRDefault="007857AB" w:rsidP="007857AB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8"/>
                <w:lang w:eastAsia="ru-RU"/>
              </w:rPr>
            </w:pP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совмещающие обучение с трудовой деятельностью, вправе проходить практику по месту трудовой </w:t>
            </w:r>
            <w:r w:rsidRPr="00785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случаях, если профессиональная деятельность, осуществляемая ими, соответствует требованиям к содержанию практики.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Компетенции, формируемые в результате прохождения практики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руководить коллективом в сфере своей профессиональной деятельности, способностью толерантно воспринимать социальные, этнические, конфессиональные и культурные различия (ОПК-6);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обеспечивать соблюдение законодательства субъектами права (ПК-4);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осуществлять профессиональную деятельность в сфере международно-правового сотрудничества (ПК-6);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способностью принимать оптимальные управленческие решения (ПК-18);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воспринимать, анализировать и реализовывать управленческие инновации в профессиональной деятельности (ПК-20);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выявлять коррупционные проявления и содействовать их пресечению в служебном коллективе (ПК-21);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обеспечивать рассмотрение дел и разрешение споров, отнесенных к компетенции судов, в соответствии с действующим законодательством Российской Федерации (ПК-22);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организовать кодификационно-справочную работу в суде и обобщение информации о судебной практике (ПК-23);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осуществлять организационное обеспечение судопроизводства (ПК-24);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способностью к рассмотрению и разрешению дел посредством уголовного судопроизводства во всех судебных инстанциях (ПСК-1.3);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 способностью осуществлять кодификационное обеспечение деятельности судьи (ПСК-1.8);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анализу и применению судебной практики и судебной статистики (ПСК-1.9);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организационному обеспечению деятельности суда (ПСК-1.10);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к организации работы суда (ПСК-1.11);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способностью участвовать в деятельности органов судейского сообщества (ПСК-1.12);</w:t>
            </w:r>
          </w:p>
          <w:p w:rsidR="007857AB" w:rsidRPr="007857AB" w:rsidRDefault="007857AB" w:rsidP="007857AB">
            <w:pPr>
              <w:widowControl w:val="0"/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 xml:space="preserve">готовностью соблюдать порядок прохождения государственной службы в судах, системе Судебного департамента при Верховном Суде Российской Федерации, ограничения, запреты и обязанности, связанные с прохождением службы в судах и системе Судебного </w:t>
            </w: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lastRenderedPageBreak/>
              <w:t>департамента при Верховном Суде Российской Федерации (ПСК-1.14).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7857AB">
              <w:rPr>
                <w:rFonts w:ascii="Times New Roman" w:eastAsia="Yu Mincho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Общая трудоемкость практики составляет 9 зачетных единиц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Формы отчетности по практике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spacing w:after="0" w:line="240" w:lineRule="auto"/>
              <w:jc w:val="both"/>
              <w:rPr>
                <w:rFonts w:ascii="Times New Roman" w:eastAsia="Yu Mincho" w:hAnsi="Times New Roman" w:cs="Times New Roman"/>
                <w:iCs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lang w:eastAsia="ru-RU"/>
              </w:rPr>
              <w:t xml:space="preserve">Письменный отчет о преддипломной практике, </w:t>
            </w: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характеристика руководителя практики от организации</w:t>
            </w:r>
            <w:r w:rsidRPr="007857AB">
              <w:rPr>
                <w:rFonts w:ascii="Times New Roman" w:eastAsia="Yu Mincho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</w:tr>
      <w:tr w:rsidR="007857AB" w:rsidRPr="007857AB" w:rsidTr="00F836C3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tabs>
                <w:tab w:val="left" w:pos="708"/>
              </w:tabs>
              <w:spacing w:after="0" w:line="240" w:lineRule="auto"/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AB" w:rsidRPr="007857AB" w:rsidRDefault="007857AB" w:rsidP="007857AB">
            <w:pPr>
              <w:widowControl w:val="0"/>
              <w:tabs>
                <w:tab w:val="right" w:leader="underscore" w:pos="9639"/>
              </w:tabs>
              <w:spacing w:before="40" w:after="0" w:line="240" w:lineRule="auto"/>
              <w:jc w:val="both"/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</w:pPr>
            <w:r w:rsidRPr="007857AB">
              <w:rPr>
                <w:rFonts w:ascii="Times New Roman" w:eastAsia="Yu Mincho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7857AB" w:rsidRDefault="007857AB"/>
    <w:sectPr w:rsidR="007857AB" w:rsidSect="00A5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77E1C"/>
    <w:rsid w:val="001B1910"/>
    <w:rsid w:val="00271D45"/>
    <w:rsid w:val="002818F9"/>
    <w:rsid w:val="007857AB"/>
    <w:rsid w:val="00877E1C"/>
    <w:rsid w:val="00A5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99C829B89BC907B8EAEFDCCAE6517E7DFEF86300EAD058ED89688C4pC07I" TargetMode="External"/><Relationship Id="rId5" Type="http://schemas.openxmlformats.org/officeDocument/2006/relationships/hyperlink" Target="consultantplus://offline/ref=B0E99C829B89BC907B8EAEFDCCAE6517E7D7E08A3B5AFA07DF8D98p80DI" TargetMode="External"/><Relationship Id="rId4" Type="http://schemas.openxmlformats.org/officeDocument/2006/relationships/hyperlink" Target="consultantplus://offline/ref=B0E99C829B89BC907B8EAEFDCCAE6517E7D7E08A3B5AFA07DF8D98p80D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2285</Words>
  <Characters>13027</Characters>
  <Application>Microsoft Office Word</Application>
  <DocSecurity>0</DocSecurity>
  <Lines>108</Lines>
  <Paragraphs>30</Paragraphs>
  <ScaleCrop>false</ScaleCrop>
  <Company/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Аникин</cp:lastModifiedBy>
  <cp:revision>4</cp:revision>
  <dcterms:created xsi:type="dcterms:W3CDTF">2018-12-18T16:04:00Z</dcterms:created>
  <dcterms:modified xsi:type="dcterms:W3CDTF">2018-12-18T19:12:00Z</dcterms:modified>
</cp:coreProperties>
</file>